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第三期培训、能力水平评价项目</w:t>
      </w:r>
    </w:p>
    <w:tbl>
      <w:tblPr>
        <w:tblStyle w:val="2"/>
        <w:tblW w:w="9750" w:type="dxa"/>
        <w:tblInd w:w="-5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7"/>
        <w:gridCol w:w="1830"/>
        <w:gridCol w:w="1665"/>
        <w:gridCol w:w="1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4A4A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  <w:t>培训、能力水平评价项目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4A4A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  <w:t>科目号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4A4A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  <w:t>培训方式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4A4A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  <w:t>能力水平评价时间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混凝土结构及构件实体、后置埋件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204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面授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</w:rPr>
              <w:t>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砌体结构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205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△结构性能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206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钢结构工程用钢材、连接件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210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排水管材（件）,给水管材（件），△阀门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324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电线、电缆，△电工套管，△开关，△插座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325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墙体、屋面材料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326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饰面材料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327、328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化学分析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331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防腐防火涂装、钢结构变形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212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网络培训</w:t>
            </w:r>
          </w:p>
        </w:tc>
        <w:tc>
          <w:tcPr>
            <w:tcW w:w="15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20" w:lineRule="atLeas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0"/>
          <w:szCs w:val="30"/>
        </w:rPr>
        <w:t>注：以上培训科目均可报名，每人报名项目数量不设上限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64B53"/>
    <w:rsid w:val="685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2019-08-16T09:17:00Z</dcterms:created>
  <dc:creator>Raytine</dc:creator>
  <cp:lastModifiedBy>Raytine</cp:lastModifiedBy>
  <dcterms:modified xsi:type="dcterms:W3CDTF">2019-08-16T09:18:21Z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